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:b/>
          <w14:numForm w14:val="default"/>
        </w:rPr>
      </w:pPr>
      <w:r w:rsidRPr="009E6652">
        <w:rPr>
          <w:rFonts w:ascii="Calibri" w:eastAsia="Calibri" w:hAnsi="Calibri" w:cs="Times New Roman"/>
          <w:b/>
          <w14:numForm w14:val="default"/>
        </w:rPr>
        <w:t>Vragen bij inleiding over Galaten 2</w:t>
      </w:r>
    </w:p>
    <w:p w:rsidR="009E6652" w:rsidRPr="009E6652" w:rsidRDefault="009E6652" w:rsidP="009E6652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 xml:space="preserve">Waarom laat Paulus Titus niet besnijden en Timotheüs wel (zie Hand. 16:3)? </w:t>
      </w: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>…………………………………………………………………………………………………………………………………………………………….</w:t>
      </w: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>…………………………………………………………………………………………………………………………………………………………….</w:t>
      </w: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</w:p>
    <w:p w:rsidR="009E6652" w:rsidRPr="009E6652" w:rsidRDefault="009E6652" w:rsidP="009E6652">
      <w:pPr>
        <w:spacing w:after="160" w:line="259" w:lineRule="auto"/>
        <w:ind w:left="360"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>2a. Waar kan mensenvrees voor een Christen toe leiden? Hoe kun je je daartegen wapenen?</w:t>
      </w: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>…………………………………………………………………………………………………………………………………………………………….</w:t>
      </w: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>…………………………………………………………………………………………………………………………………………………………….</w:t>
      </w: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</w:p>
    <w:p w:rsidR="009E6652" w:rsidRPr="009E6652" w:rsidRDefault="009E6652" w:rsidP="009E6652">
      <w:pPr>
        <w:spacing w:after="160" w:line="259" w:lineRule="auto"/>
        <w:ind w:left="360"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>2b.  Is er verschil in mensenvrees onder medechristenen, zoals bij Petrus, en mensenvrees ten opzichte van de ‘wereld’?</w:t>
      </w: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>…………………………………………………………………………………………………………………………………………………………….</w:t>
      </w: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>…………………………………………………………………………………………………………………………………………………………….</w:t>
      </w: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 xml:space="preserve"> </w:t>
      </w: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 xml:space="preserve">        3.  Wat betekent de uitdrukking “aan het einde der Wet komen”?</w:t>
      </w: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>…………………………………………………………………………………………………………………………………………………………….</w:t>
      </w: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>…………………………………………………………………………………………………………………………………………………………….</w:t>
      </w: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 xml:space="preserve"> </w:t>
      </w:r>
    </w:p>
    <w:p w:rsidR="009E6652" w:rsidRPr="009E6652" w:rsidRDefault="009E6652" w:rsidP="009E6652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 xml:space="preserve">Wat is “rechtvaardiging door het geloof alleen”? Zie HC 23 en NGB art. 22. Probeer het in eigen woorden te zeggen. </w:t>
      </w: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>…………………………………………………………………………………………………………………………………………………………….</w:t>
      </w: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>…………………………………………………………………………………………………………………………………………………………….</w:t>
      </w: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</w:p>
    <w:p w:rsidR="009E6652" w:rsidRPr="009E6652" w:rsidRDefault="009E6652" w:rsidP="009E6652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 xml:space="preserve">“Christus leeft in mij”, schreef de apostel Paulus. Waar merk je dat aan?  </w:t>
      </w: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>…………………………………………………………………………………………………………………………………………………………….</w:t>
      </w: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  <w:r w:rsidRPr="009E6652">
        <w:rPr>
          <w:rFonts w:ascii="Calibri" w:eastAsia="Calibri" w:hAnsi="Calibri" w:cs="Times New Roman"/>
          <w14:numForm w14:val="default"/>
        </w:rPr>
        <w:t>…………………………………………………………………………………………………………………………………………………………….</w:t>
      </w: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</w:p>
    <w:p w:rsidR="009E6652" w:rsidRPr="009E6652" w:rsidRDefault="009E6652" w:rsidP="009E6652">
      <w:pPr>
        <w:spacing w:after="160" w:line="259" w:lineRule="auto"/>
        <w:rPr>
          <w:rFonts w:ascii="Calibri" w:eastAsia="Calibri" w:hAnsi="Calibri" w:cs="Times New Roman"/>
          <w14:numForm w14:val="default"/>
        </w:rPr>
      </w:pPr>
    </w:p>
    <w:p w:rsidR="00AB4A04" w:rsidRDefault="00AB4A04">
      <w:bookmarkStart w:id="0" w:name="_GoBack"/>
      <w:bookmarkEnd w:id="0"/>
    </w:p>
    <w:sectPr w:rsidR="00AB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1C5"/>
    <w:multiLevelType w:val="hybridMultilevel"/>
    <w:tmpl w:val="F65E3A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6D43"/>
    <w:multiLevelType w:val="hybridMultilevel"/>
    <w:tmpl w:val="94061ED4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52"/>
    <w:rsid w:val="004C500E"/>
    <w:rsid w:val="009E6652"/>
    <w:rsid w:val="00A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  <w14:numForm w14:val="oldStyl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  <w14:numForm w14:val="oldStyl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Arné</dc:creator>
  <cp:lastModifiedBy>Arné</cp:lastModifiedBy>
  <cp:revision>1</cp:revision>
  <dcterms:created xsi:type="dcterms:W3CDTF">2016-10-06T19:49:00Z</dcterms:created>
  <dcterms:modified xsi:type="dcterms:W3CDTF">2016-10-06T19:50:00Z</dcterms:modified>
</cp:coreProperties>
</file>